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98" w:type="dxa"/>
        <w:tblLook w:val="04A0" w:firstRow="1" w:lastRow="0" w:firstColumn="1" w:lastColumn="0" w:noHBand="0" w:noVBand="1"/>
      </w:tblPr>
      <w:tblGrid>
        <w:gridCol w:w="4518"/>
        <w:gridCol w:w="5040"/>
        <w:gridCol w:w="5040"/>
      </w:tblGrid>
      <w:tr w:rsidR="004C5641" w:rsidRPr="009B0523" w:rsidTr="004411A9">
        <w:trPr>
          <w:trHeight w:val="1325"/>
        </w:trPr>
        <w:tc>
          <w:tcPr>
            <w:tcW w:w="4518" w:type="dxa"/>
            <w:vAlign w:val="center"/>
          </w:tcPr>
          <w:p w:rsidR="004C5641" w:rsidRPr="009B0523" w:rsidRDefault="004C5641" w:rsidP="004C5641">
            <w:pPr>
              <w:jc w:val="center"/>
              <w:rPr>
                <w:rFonts w:cs="Arial"/>
                <w:b/>
                <w:sz w:val="60"/>
                <w:szCs w:val="60"/>
                <w:lang w:val="it-IT"/>
              </w:rPr>
            </w:pPr>
            <w:r w:rsidRPr="009B0523">
              <w:rPr>
                <w:rFonts w:cs="Arial"/>
                <w:b/>
                <w:sz w:val="60"/>
                <w:szCs w:val="60"/>
                <w:lang w:val="it-IT"/>
              </w:rPr>
              <w:t>AVVISO</w:t>
            </w:r>
          </w:p>
          <w:p w:rsidR="004C5641" w:rsidRPr="009B0523" w:rsidRDefault="004C5641" w:rsidP="009F34C6">
            <w:pPr>
              <w:jc w:val="center"/>
              <w:rPr>
                <w:rFonts w:cs="Arial"/>
                <w:b/>
                <w:sz w:val="44"/>
                <w:szCs w:val="44"/>
                <w:lang w:val="it-IT"/>
              </w:rPr>
            </w:pPr>
            <w:r w:rsidRPr="009B0523">
              <w:rPr>
                <w:rFonts w:cs="Arial"/>
                <w:b/>
                <w:sz w:val="60"/>
                <w:szCs w:val="60"/>
                <w:lang w:val="it-IT"/>
              </w:rPr>
              <w:t>n.</w:t>
            </w:r>
            <w:r w:rsidR="00605EE6">
              <w:rPr>
                <w:rFonts w:cs="Arial"/>
                <w:b/>
                <w:sz w:val="60"/>
                <w:szCs w:val="60"/>
                <w:lang w:val="it-IT"/>
              </w:rPr>
              <w:t xml:space="preserve"> </w:t>
            </w:r>
            <w:r w:rsidR="00642F0A">
              <w:rPr>
                <w:rFonts w:cs="Arial"/>
                <w:b/>
                <w:sz w:val="60"/>
                <w:szCs w:val="60"/>
                <w:lang w:val="it-IT"/>
              </w:rPr>
              <w:t>2</w:t>
            </w:r>
            <w:r w:rsidR="0023411B">
              <w:rPr>
                <w:rFonts w:cs="Arial"/>
                <w:b/>
                <w:sz w:val="60"/>
                <w:szCs w:val="60"/>
                <w:lang w:val="it-IT"/>
              </w:rPr>
              <w:t>1</w:t>
            </w:r>
            <w:r w:rsidR="00B25E3A">
              <w:rPr>
                <w:rFonts w:cs="Arial"/>
                <w:b/>
                <w:sz w:val="60"/>
                <w:szCs w:val="60"/>
                <w:lang w:val="it-IT"/>
              </w:rPr>
              <w:t>57</w:t>
            </w:r>
          </w:p>
        </w:tc>
        <w:tc>
          <w:tcPr>
            <w:tcW w:w="5040" w:type="dxa"/>
            <w:vAlign w:val="center"/>
          </w:tcPr>
          <w:p w:rsidR="004C5641" w:rsidRPr="009B0523" w:rsidRDefault="001973F9" w:rsidP="009F34C6">
            <w:pPr>
              <w:jc w:val="center"/>
              <w:rPr>
                <w:rFonts w:cs="Arial"/>
                <w:b/>
                <w:color w:val="FF0000"/>
                <w:sz w:val="44"/>
                <w:szCs w:val="44"/>
                <w:lang w:val="it-IT"/>
              </w:rPr>
            </w:pPr>
            <w:r>
              <w:rPr>
                <w:rFonts w:cs="Arial"/>
                <w:b/>
                <w:sz w:val="44"/>
                <w:szCs w:val="44"/>
                <w:lang w:val="it-IT"/>
              </w:rPr>
              <w:t>1</w:t>
            </w:r>
            <w:r w:rsidR="009F34C6">
              <w:rPr>
                <w:rFonts w:cs="Arial"/>
                <w:b/>
                <w:sz w:val="44"/>
                <w:szCs w:val="44"/>
                <w:lang w:val="it-IT"/>
              </w:rPr>
              <w:t>1</w:t>
            </w:r>
            <w:r w:rsidR="00CC17AD">
              <w:rPr>
                <w:rFonts w:cs="Arial"/>
                <w:b/>
                <w:sz w:val="44"/>
                <w:szCs w:val="44"/>
                <w:lang w:val="it-IT"/>
              </w:rPr>
              <w:t xml:space="preserve"> </w:t>
            </w:r>
            <w:r w:rsidR="0023411B">
              <w:rPr>
                <w:rFonts w:cs="Arial"/>
                <w:b/>
                <w:sz w:val="44"/>
                <w:szCs w:val="44"/>
                <w:lang w:val="it-IT"/>
              </w:rPr>
              <w:t>otto</w:t>
            </w:r>
            <w:r w:rsidR="00BA50D0">
              <w:rPr>
                <w:rFonts w:cs="Arial"/>
                <w:b/>
                <w:sz w:val="44"/>
                <w:szCs w:val="44"/>
                <w:lang w:val="it-IT"/>
              </w:rPr>
              <w:t>bre</w:t>
            </w:r>
            <w:r w:rsidR="00D87FF1" w:rsidRPr="009B0523">
              <w:rPr>
                <w:rFonts w:cs="Arial"/>
                <w:b/>
                <w:color w:val="FF0000"/>
                <w:sz w:val="44"/>
                <w:szCs w:val="44"/>
                <w:lang w:val="it-IT"/>
              </w:rPr>
              <w:t xml:space="preserve"> </w:t>
            </w:r>
            <w:r w:rsidR="00D87FF1">
              <w:rPr>
                <w:rFonts w:cs="Arial"/>
                <w:b/>
                <w:sz w:val="44"/>
                <w:szCs w:val="44"/>
                <w:lang w:val="it-IT"/>
              </w:rPr>
              <w:t>201</w:t>
            </w:r>
            <w:r w:rsidR="00997DEB">
              <w:rPr>
                <w:rFonts w:cs="Arial"/>
                <w:b/>
                <w:sz w:val="44"/>
                <w:szCs w:val="44"/>
                <w:lang w:val="it-IT"/>
              </w:rPr>
              <w:t>9</w:t>
            </w:r>
          </w:p>
        </w:tc>
        <w:tc>
          <w:tcPr>
            <w:tcW w:w="5040" w:type="dxa"/>
            <w:vAlign w:val="center"/>
          </w:tcPr>
          <w:p w:rsidR="004C5641" w:rsidRPr="009B0523" w:rsidRDefault="004C5641" w:rsidP="004C5641">
            <w:pPr>
              <w:jc w:val="center"/>
              <w:rPr>
                <w:rFonts w:cs="Arial"/>
                <w:b/>
                <w:sz w:val="44"/>
                <w:szCs w:val="44"/>
                <w:lang w:val="it-IT"/>
              </w:rPr>
            </w:pPr>
            <w:r w:rsidRPr="009B0523">
              <w:rPr>
                <w:rFonts w:cs="Arial"/>
                <w:b/>
                <w:sz w:val="44"/>
                <w:szCs w:val="44"/>
                <w:lang w:val="it-IT"/>
              </w:rPr>
              <w:t>EuroTLX</w:t>
            </w:r>
          </w:p>
        </w:tc>
      </w:tr>
    </w:tbl>
    <w:p w:rsidR="00274A52" w:rsidRPr="004C5641" w:rsidRDefault="00274A52" w:rsidP="00A95242">
      <w:pPr>
        <w:jc w:val="both"/>
        <w:rPr>
          <w:rFonts w:cs="Arial"/>
          <w:sz w:val="32"/>
          <w:szCs w:val="32"/>
          <w:lang w:val="it-IT"/>
        </w:rPr>
      </w:pPr>
      <w:r w:rsidRPr="004C5641">
        <w:rPr>
          <w:rFonts w:cs="Arial"/>
          <w:sz w:val="32"/>
          <w:szCs w:val="32"/>
          <w:lang w:val="it-IT"/>
        </w:rPr>
        <w:t>Mittente del comunicato:</w:t>
      </w:r>
      <w:r w:rsidRPr="004C5641">
        <w:rPr>
          <w:rFonts w:cs="Arial"/>
          <w:sz w:val="32"/>
          <w:szCs w:val="32"/>
          <w:lang w:val="it-IT"/>
        </w:rPr>
        <w:tab/>
        <w:t xml:space="preserve"> </w:t>
      </w:r>
      <w:r w:rsidR="004C5641" w:rsidRPr="004C5641">
        <w:rPr>
          <w:rFonts w:cs="Arial"/>
          <w:sz w:val="32"/>
          <w:szCs w:val="32"/>
          <w:lang w:val="it-IT"/>
        </w:rPr>
        <w:tab/>
      </w:r>
      <w:r w:rsidRPr="004C5641">
        <w:rPr>
          <w:rFonts w:cs="Arial"/>
          <w:b/>
          <w:sz w:val="32"/>
          <w:szCs w:val="32"/>
          <w:lang w:val="it-IT"/>
        </w:rPr>
        <w:t>EuroTLX</w:t>
      </w:r>
      <w:r w:rsidR="004C5641" w:rsidRPr="004C5641">
        <w:rPr>
          <w:rFonts w:cs="Arial"/>
          <w:b/>
          <w:sz w:val="32"/>
          <w:szCs w:val="32"/>
          <w:lang w:val="it-IT"/>
        </w:rPr>
        <w:t xml:space="preserve"> SIM</w:t>
      </w:r>
    </w:p>
    <w:p w:rsidR="004C5641" w:rsidRPr="004C5641" w:rsidRDefault="004C5641" w:rsidP="00A95242">
      <w:pPr>
        <w:jc w:val="both"/>
        <w:rPr>
          <w:rFonts w:cs="Arial"/>
          <w:sz w:val="32"/>
          <w:szCs w:val="32"/>
          <w:lang w:val="it-IT"/>
        </w:rPr>
      </w:pPr>
      <w:r w:rsidRPr="004C5641">
        <w:rPr>
          <w:rFonts w:cs="Arial"/>
          <w:sz w:val="32"/>
          <w:szCs w:val="32"/>
          <w:lang w:val="it-IT"/>
        </w:rPr>
        <w:t>Società oggetto dell'Avviso:</w:t>
      </w:r>
      <w:r w:rsidRPr="004C5641">
        <w:rPr>
          <w:rFonts w:cs="Arial"/>
          <w:sz w:val="32"/>
          <w:szCs w:val="32"/>
          <w:lang w:val="it-IT"/>
        </w:rPr>
        <w:tab/>
      </w:r>
      <w:r w:rsidRPr="004C5641">
        <w:rPr>
          <w:rFonts w:cs="Arial"/>
          <w:sz w:val="32"/>
          <w:szCs w:val="32"/>
          <w:lang w:val="it-IT"/>
        </w:rPr>
        <w:tab/>
        <w:t>---</w:t>
      </w:r>
    </w:p>
    <w:p w:rsidR="00E01204" w:rsidRDefault="00CB3B2F" w:rsidP="00CB3B2F">
      <w:pPr>
        <w:ind w:left="4320" w:hanging="4320"/>
        <w:jc w:val="both"/>
        <w:rPr>
          <w:rFonts w:cs="Arial"/>
          <w:b/>
          <w:sz w:val="32"/>
          <w:szCs w:val="32"/>
          <w:lang w:val="it-IT"/>
        </w:rPr>
      </w:pPr>
      <w:r>
        <w:rPr>
          <w:rFonts w:cs="Arial"/>
          <w:sz w:val="32"/>
          <w:szCs w:val="32"/>
          <w:lang w:val="it-IT"/>
        </w:rPr>
        <w:t>Oggetto:</w:t>
      </w:r>
      <w:r>
        <w:rPr>
          <w:rFonts w:cs="Arial"/>
          <w:sz w:val="32"/>
          <w:szCs w:val="32"/>
          <w:lang w:val="it-IT"/>
        </w:rPr>
        <w:tab/>
      </w:r>
      <w:r w:rsidRPr="00CB3B2F">
        <w:rPr>
          <w:rFonts w:cs="Arial"/>
          <w:b/>
          <w:sz w:val="32"/>
          <w:szCs w:val="32"/>
          <w:lang w:val="it-IT"/>
        </w:rPr>
        <w:t>MANUALE DEL REPORTING DELLE POSIZIONI IN DERIVATI SU MERCI</w:t>
      </w:r>
      <w:r>
        <w:rPr>
          <w:rFonts w:cs="Arial"/>
          <w:b/>
          <w:sz w:val="32"/>
          <w:szCs w:val="32"/>
          <w:lang w:val="it-IT"/>
        </w:rPr>
        <w:t xml:space="preserve">               VERSIONE 4</w:t>
      </w:r>
    </w:p>
    <w:p w:rsidR="0023411B" w:rsidRPr="0023411B" w:rsidRDefault="0023411B" w:rsidP="0023411B">
      <w:pPr>
        <w:pBdr>
          <w:top w:val="single" w:sz="4" w:space="1" w:color="auto"/>
          <w:left w:val="single" w:sz="4" w:space="4" w:color="auto"/>
          <w:bottom w:val="single" w:sz="4" w:space="1" w:color="auto"/>
          <w:right w:val="single" w:sz="4" w:space="4" w:color="auto"/>
        </w:pBdr>
        <w:ind w:firstLine="720"/>
        <w:rPr>
          <w:rFonts w:cs="Arial"/>
          <w:sz w:val="32"/>
          <w:szCs w:val="32"/>
          <w:lang w:val="it-IT"/>
        </w:rPr>
      </w:pPr>
      <w:r>
        <w:rPr>
          <w:rFonts w:cs="Arial"/>
          <w:sz w:val="32"/>
          <w:szCs w:val="32"/>
          <w:lang w:val="it-IT"/>
        </w:rPr>
        <w:t>Testo del comunicato</w:t>
      </w:r>
    </w:p>
    <w:p w:rsidR="00CB3B2F" w:rsidRPr="00CB3B2F" w:rsidRDefault="00CB3B2F" w:rsidP="00CB3B2F">
      <w:pPr>
        <w:rPr>
          <w:rFonts w:cs="Times New Roman"/>
          <w:sz w:val="26"/>
          <w:szCs w:val="26"/>
          <w:lang w:val="it-IT"/>
        </w:rPr>
      </w:pPr>
      <w:r w:rsidRPr="00CB3B2F">
        <w:rPr>
          <w:rFonts w:cs="Times New Roman"/>
          <w:sz w:val="26"/>
          <w:szCs w:val="26"/>
          <w:lang w:val="it-IT"/>
        </w:rPr>
        <w:t>Si modifica il Manuale del Reporting delle Posizioni in derivati su merci per aggiornare la descrizione delle modalità di funzionamento del processo di reporting con particolare riguardo alla gestione dei file con cui sono comunicate le informazioni a Borsa Italiana.</w:t>
      </w:r>
    </w:p>
    <w:p w:rsidR="00CB3B2F" w:rsidRPr="00CB3B2F" w:rsidRDefault="00CB3B2F" w:rsidP="00CB3B2F">
      <w:pPr>
        <w:rPr>
          <w:rFonts w:cs="Times New Roman"/>
          <w:sz w:val="26"/>
          <w:szCs w:val="26"/>
          <w:lang w:val="it-IT"/>
        </w:rPr>
      </w:pPr>
      <w:r w:rsidRPr="00CB3B2F">
        <w:rPr>
          <w:rFonts w:cs="Times New Roman"/>
          <w:sz w:val="26"/>
          <w:szCs w:val="26"/>
          <w:lang w:val="it-IT"/>
        </w:rPr>
        <w:t>Le modifiche entrano in vigore il 14 ottobre 2019.</w:t>
      </w:r>
    </w:p>
    <w:p w:rsidR="00CB3B2F" w:rsidRPr="00CB3B2F" w:rsidRDefault="00CB3B2F" w:rsidP="00CB3B2F">
      <w:pPr>
        <w:rPr>
          <w:rFonts w:cs="Times New Roman"/>
          <w:sz w:val="26"/>
          <w:szCs w:val="26"/>
          <w:lang w:val="it-IT"/>
        </w:rPr>
      </w:pPr>
    </w:p>
    <w:p w:rsidR="00CB3B2F" w:rsidRPr="00CB3B2F" w:rsidRDefault="00CB3B2F" w:rsidP="00CB3B2F">
      <w:pPr>
        <w:rPr>
          <w:rFonts w:cs="Times New Roman"/>
          <w:sz w:val="26"/>
          <w:szCs w:val="26"/>
          <w:lang w:val="it-IT"/>
        </w:rPr>
      </w:pPr>
      <w:r w:rsidRPr="00CB3B2F">
        <w:rPr>
          <w:rFonts w:cs="Times New Roman"/>
          <w:sz w:val="26"/>
          <w:szCs w:val="26"/>
          <w:lang w:val="it-IT"/>
        </w:rPr>
        <w:t>***</w:t>
      </w:r>
      <w:bookmarkStart w:id="0" w:name="_GoBack"/>
      <w:bookmarkEnd w:id="0"/>
    </w:p>
    <w:p w:rsidR="00CB3B2F" w:rsidRDefault="00CB3B2F" w:rsidP="00CB3B2F">
      <w:pPr>
        <w:rPr>
          <w:rFonts w:cs="Times New Roman"/>
          <w:sz w:val="26"/>
          <w:szCs w:val="26"/>
          <w:lang w:val="it-IT"/>
        </w:rPr>
      </w:pPr>
      <w:r w:rsidRPr="00CB3B2F">
        <w:rPr>
          <w:rFonts w:cs="Times New Roman"/>
          <w:sz w:val="26"/>
          <w:szCs w:val="26"/>
          <w:lang w:val="it-IT"/>
        </w:rPr>
        <w:t>La versione agg</w:t>
      </w:r>
      <w:r w:rsidR="002A1EE7">
        <w:rPr>
          <w:rFonts w:cs="Times New Roman"/>
          <w:sz w:val="26"/>
          <w:szCs w:val="26"/>
          <w:lang w:val="it-IT"/>
        </w:rPr>
        <w:t>iornata del Manuale (versione 4</w:t>
      </w:r>
      <w:r w:rsidRPr="00CB3B2F">
        <w:rPr>
          <w:rFonts w:cs="Times New Roman"/>
          <w:sz w:val="26"/>
          <w:szCs w:val="26"/>
          <w:lang w:val="it-IT"/>
        </w:rPr>
        <w:t xml:space="preserve">) sarà disponibile sul sito Internet di </w:t>
      </w:r>
      <w:proofErr w:type="spellStart"/>
      <w:r w:rsidR="002A1EE7">
        <w:rPr>
          <w:rFonts w:cs="Times New Roman"/>
          <w:sz w:val="26"/>
          <w:szCs w:val="26"/>
          <w:lang w:val="it-IT"/>
        </w:rPr>
        <w:t>EuroTLX</w:t>
      </w:r>
      <w:proofErr w:type="spellEnd"/>
      <w:r w:rsidR="002A1EE7">
        <w:rPr>
          <w:rFonts w:cs="Times New Roman"/>
          <w:sz w:val="26"/>
          <w:szCs w:val="26"/>
          <w:lang w:val="it-IT"/>
        </w:rPr>
        <w:t xml:space="preserve"> (www.eurotlx.com</w:t>
      </w:r>
      <w:r w:rsidRPr="00CB3B2F">
        <w:rPr>
          <w:rFonts w:cs="Times New Roman"/>
          <w:sz w:val="26"/>
          <w:szCs w:val="26"/>
          <w:lang w:val="it-IT"/>
        </w:rPr>
        <w:t xml:space="preserve"> – area </w:t>
      </w:r>
      <w:r w:rsidR="002A1EE7">
        <w:rPr>
          <w:rFonts w:cs="Times New Roman"/>
          <w:sz w:val="26"/>
          <w:szCs w:val="26"/>
          <w:lang w:val="it-IT"/>
        </w:rPr>
        <w:t>Documenti</w:t>
      </w:r>
      <w:r w:rsidRPr="00CB3B2F">
        <w:rPr>
          <w:rFonts w:cs="Times New Roman"/>
          <w:sz w:val="26"/>
          <w:szCs w:val="26"/>
          <w:lang w:val="it-IT"/>
        </w:rPr>
        <w:t>).</w:t>
      </w:r>
    </w:p>
    <w:sectPr w:rsidR="00CB3B2F" w:rsidSect="00C13529">
      <w:headerReference w:type="default" r:id="rId8"/>
      <w:footerReference w:type="default" r:id="rId9"/>
      <w:pgSz w:w="15840" w:h="12240" w:orient="landscape"/>
      <w:pgMar w:top="720" w:right="720" w:bottom="720" w:left="720" w:header="144" w:footer="4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99F" w:rsidRDefault="00C8099F" w:rsidP="00C622DE">
      <w:pPr>
        <w:spacing w:after="0" w:line="240" w:lineRule="auto"/>
      </w:pPr>
      <w:r>
        <w:separator/>
      </w:r>
    </w:p>
  </w:endnote>
  <w:endnote w:type="continuationSeparator" w:id="0">
    <w:p w:rsidR="00C8099F" w:rsidRDefault="00C8099F" w:rsidP="00C62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SEGPlaceholder"/>
      <w:tblW w:w="0" w:type="auto"/>
      <w:tblLook w:val="04A0" w:firstRow="1" w:lastRow="0" w:firstColumn="1" w:lastColumn="0" w:noHBand="0" w:noVBand="1"/>
    </w:tblPr>
    <w:tblGrid>
      <w:gridCol w:w="10024"/>
    </w:tblGrid>
    <w:tr w:rsidR="00C8099F" w:rsidTr="00B142EB">
      <w:tc>
        <w:tcPr>
          <w:tcW w:w="10024" w:type="dxa"/>
        </w:tcPr>
        <w:p w:rsidR="00C8099F" w:rsidRPr="006F5611" w:rsidRDefault="00C8099F" w:rsidP="00B142EB">
          <w:pPr>
            <w:pStyle w:val="LSEGLogoFooter"/>
          </w:pPr>
          <w:r>
            <w:rPr>
              <w:lang w:val="en-US" w:eastAsia="en-US"/>
            </w:rPr>
            <w:drawing>
              <wp:inline distT="0" distB="0" distL="0" distR="0" wp14:anchorId="182283E8" wp14:editId="7F2B0922">
                <wp:extent cx="1618491" cy="377953"/>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EG_LOGO_RGB_WB_ST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91" cy="377953"/>
                        </a:xfrm>
                        <a:prstGeom prst="rect">
                          <a:avLst/>
                        </a:prstGeom>
                      </pic:spPr>
                    </pic:pic>
                  </a:graphicData>
                </a:graphic>
              </wp:inline>
            </w:drawing>
          </w:r>
        </w:p>
      </w:tc>
    </w:tr>
    <w:tr w:rsidR="00C8099F" w:rsidRPr="003E703A" w:rsidTr="00B142EB">
      <w:trPr>
        <w:trHeight w:val="312"/>
      </w:trPr>
      <w:tc>
        <w:tcPr>
          <w:tcW w:w="10024" w:type="dxa"/>
          <w:vAlign w:val="bottom"/>
        </w:tcPr>
        <w:p w:rsidR="00C8099F" w:rsidRPr="003E703A" w:rsidRDefault="00C8099F" w:rsidP="00B142EB">
          <w:pPr>
            <w:pStyle w:val="LSEGLegalInfo"/>
            <w:rPr>
              <w:sz w:val="16"/>
              <w:szCs w:val="16"/>
            </w:rPr>
          </w:pPr>
        </w:p>
      </w:tc>
    </w:tr>
  </w:tbl>
  <w:p w:rsidR="00C8099F" w:rsidRPr="003E703A" w:rsidRDefault="00C8099F" w:rsidP="00C20083">
    <w:pPr>
      <w:pStyle w:val="Footer"/>
      <w:rPr>
        <w:sz w:val="16"/>
        <w:szCs w:val="16"/>
        <w:lang w:val="it-IT"/>
      </w:rPr>
    </w:pPr>
    <w:r w:rsidRPr="003E703A">
      <w:rPr>
        <w:sz w:val="16"/>
        <w:szCs w:val="16"/>
      </w:rPr>
      <w:t xml:space="preserve">EuroTLX SIM S.p.A. | Cap. Soc. </w:t>
    </w:r>
    <w:r w:rsidRPr="003E703A">
      <w:rPr>
        <w:sz w:val="16"/>
        <w:szCs w:val="16"/>
        <w:lang w:val="it-IT"/>
      </w:rPr>
      <w:t>€ 5.000.000,00 i.v. - Iscritta al Registro delle Imprese di Milano - Codice Fiscale e Partita IVA n. 03421230966 | R.E.A. n. 1673989 | Autorizzata con delibera CONSOB n. 17099 del 15 dicembre 2009 | Aderente Fondo Nazionale di Garanzia | Società sottoposta all'attività di direzione e coordinamento di London Stock Exchange Group Holdings Italia S.p.A.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99F" w:rsidRDefault="00C8099F" w:rsidP="00C622DE">
      <w:pPr>
        <w:spacing w:after="0" w:line="240" w:lineRule="auto"/>
      </w:pPr>
      <w:r>
        <w:separator/>
      </w:r>
    </w:p>
  </w:footnote>
  <w:footnote w:type="continuationSeparator" w:id="0">
    <w:p w:rsidR="00C8099F" w:rsidRDefault="00C8099F" w:rsidP="00C62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9F" w:rsidRPr="00C622DE" w:rsidRDefault="00C8099F" w:rsidP="00C622DE">
    <w:pPr>
      <w:pStyle w:val="Header"/>
    </w:pPr>
    <w:r>
      <w:rPr>
        <w:noProof/>
      </w:rPr>
      <w:drawing>
        <wp:inline distT="0" distB="0" distL="0" distR="0" wp14:anchorId="5D666B41" wp14:editId="3D2D910D">
          <wp:extent cx="1190625" cy="745976"/>
          <wp:effectExtent l="19050" t="19050" r="9525"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188" cy="750715"/>
                  </a:xfrm>
                  <a:prstGeom prst="rect">
                    <a:avLst/>
                  </a:prstGeom>
                  <a:noFill/>
                  <a:ln>
                    <a:solidFill>
                      <a:schemeClr val="bg1"/>
                    </a:solid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hdrShapeDefaults>
    <o:shapedefaults v:ext="edit" spidmax="849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CE"/>
    <w:rsid w:val="00001A94"/>
    <w:rsid w:val="0000456A"/>
    <w:rsid w:val="00011F00"/>
    <w:rsid w:val="00012254"/>
    <w:rsid w:val="00020C60"/>
    <w:rsid w:val="00020F0E"/>
    <w:rsid w:val="00023438"/>
    <w:rsid w:val="000247AF"/>
    <w:rsid w:val="00031E68"/>
    <w:rsid w:val="0003464D"/>
    <w:rsid w:val="00056F55"/>
    <w:rsid w:val="00057FF7"/>
    <w:rsid w:val="00064EC6"/>
    <w:rsid w:val="00070AA4"/>
    <w:rsid w:val="00072F0F"/>
    <w:rsid w:val="00075F6E"/>
    <w:rsid w:val="00080F3D"/>
    <w:rsid w:val="0008245A"/>
    <w:rsid w:val="000861EA"/>
    <w:rsid w:val="00090BA7"/>
    <w:rsid w:val="00092443"/>
    <w:rsid w:val="000938E7"/>
    <w:rsid w:val="00095E2B"/>
    <w:rsid w:val="00096337"/>
    <w:rsid w:val="00097205"/>
    <w:rsid w:val="00097279"/>
    <w:rsid w:val="000A607E"/>
    <w:rsid w:val="000B6DD2"/>
    <w:rsid w:val="000B7A64"/>
    <w:rsid w:val="000C1061"/>
    <w:rsid w:val="000C1BFD"/>
    <w:rsid w:val="000C303A"/>
    <w:rsid w:val="000E28F4"/>
    <w:rsid w:val="000E72F8"/>
    <w:rsid w:val="000F02BB"/>
    <w:rsid w:val="000F15F5"/>
    <w:rsid w:val="000F45AD"/>
    <w:rsid w:val="000F627E"/>
    <w:rsid w:val="000F6994"/>
    <w:rsid w:val="0010000E"/>
    <w:rsid w:val="0010414D"/>
    <w:rsid w:val="001048C4"/>
    <w:rsid w:val="001055EE"/>
    <w:rsid w:val="00106511"/>
    <w:rsid w:val="00106534"/>
    <w:rsid w:val="0011077F"/>
    <w:rsid w:val="00113394"/>
    <w:rsid w:val="00121606"/>
    <w:rsid w:val="00122E31"/>
    <w:rsid w:val="0012434A"/>
    <w:rsid w:val="001252D5"/>
    <w:rsid w:val="00130B04"/>
    <w:rsid w:val="00131063"/>
    <w:rsid w:val="00132C34"/>
    <w:rsid w:val="001407A1"/>
    <w:rsid w:val="00141458"/>
    <w:rsid w:val="00141E6C"/>
    <w:rsid w:val="00146E20"/>
    <w:rsid w:val="001474C6"/>
    <w:rsid w:val="001475FF"/>
    <w:rsid w:val="001509A5"/>
    <w:rsid w:val="001539B5"/>
    <w:rsid w:val="00153DD3"/>
    <w:rsid w:val="00153E42"/>
    <w:rsid w:val="001622CE"/>
    <w:rsid w:val="00165472"/>
    <w:rsid w:val="00165A28"/>
    <w:rsid w:val="0016741C"/>
    <w:rsid w:val="00170395"/>
    <w:rsid w:val="00176429"/>
    <w:rsid w:val="00181C57"/>
    <w:rsid w:val="00181D04"/>
    <w:rsid w:val="00186EC1"/>
    <w:rsid w:val="00187EE2"/>
    <w:rsid w:val="001912C1"/>
    <w:rsid w:val="00191C11"/>
    <w:rsid w:val="00194BAA"/>
    <w:rsid w:val="001973F9"/>
    <w:rsid w:val="001A1679"/>
    <w:rsid w:val="001A209A"/>
    <w:rsid w:val="001B256B"/>
    <w:rsid w:val="001B2871"/>
    <w:rsid w:val="001B46F0"/>
    <w:rsid w:val="001B5654"/>
    <w:rsid w:val="001C0BC3"/>
    <w:rsid w:val="001C2392"/>
    <w:rsid w:val="001C35B7"/>
    <w:rsid w:val="001C5B65"/>
    <w:rsid w:val="001C7129"/>
    <w:rsid w:val="001D02C8"/>
    <w:rsid w:val="001D41EB"/>
    <w:rsid w:val="001E3D42"/>
    <w:rsid w:val="001E47A3"/>
    <w:rsid w:val="001F1D0E"/>
    <w:rsid w:val="001F4387"/>
    <w:rsid w:val="00201F4D"/>
    <w:rsid w:val="00203011"/>
    <w:rsid w:val="00215563"/>
    <w:rsid w:val="00216479"/>
    <w:rsid w:val="00217BEB"/>
    <w:rsid w:val="0023019C"/>
    <w:rsid w:val="0023411B"/>
    <w:rsid w:val="0024669B"/>
    <w:rsid w:val="0025353F"/>
    <w:rsid w:val="00270ECE"/>
    <w:rsid w:val="002716D2"/>
    <w:rsid w:val="00271723"/>
    <w:rsid w:val="0027396E"/>
    <w:rsid w:val="00274A52"/>
    <w:rsid w:val="00284818"/>
    <w:rsid w:val="00292B93"/>
    <w:rsid w:val="002934E9"/>
    <w:rsid w:val="00293AB5"/>
    <w:rsid w:val="002A185F"/>
    <w:rsid w:val="002A1EE7"/>
    <w:rsid w:val="002B0481"/>
    <w:rsid w:val="002B4517"/>
    <w:rsid w:val="002C2820"/>
    <w:rsid w:val="002C64AD"/>
    <w:rsid w:val="002D03D2"/>
    <w:rsid w:val="002D291A"/>
    <w:rsid w:val="002D76D2"/>
    <w:rsid w:val="002E46E6"/>
    <w:rsid w:val="002E631B"/>
    <w:rsid w:val="002F30E0"/>
    <w:rsid w:val="002F64F2"/>
    <w:rsid w:val="003037F4"/>
    <w:rsid w:val="0030520F"/>
    <w:rsid w:val="00314213"/>
    <w:rsid w:val="003147DB"/>
    <w:rsid w:val="003153CF"/>
    <w:rsid w:val="00320158"/>
    <w:rsid w:val="0032126C"/>
    <w:rsid w:val="003227FC"/>
    <w:rsid w:val="00323882"/>
    <w:rsid w:val="003267A9"/>
    <w:rsid w:val="003302A5"/>
    <w:rsid w:val="003357F7"/>
    <w:rsid w:val="00337A61"/>
    <w:rsid w:val="003409BA"/>
    <w:rsid w:val="00341BE7"/>
    <w:rsid w:val="00345CB0"/>
    <w:rsid w:val="00357804"/>
    <w:rsid w:val="003670BE"/>
    <w:rsid w:val="00367C51"/>
    <w:rsid w:val="0037671C"/>
    <w:rsid w:val="00386B8A"/>
    <w:rsid w:val="00392B22"/>
    <w:rsid w:val="00395132"/>
    <w:rsid w:val="003970A0"/>
    <w:rsid w:val="00397273"/>
    <w:rsid w:val="0039747B"/>
    <w:rsid w:val="003A14B7"/>
    <w:rsid w:val="003A30AA"/>
    <w:rsid w:val="003A33DB"/>
    <w:rsid w:val="003A424F"/>
    <w:rsid w:val="003A4CB1"/>
    <w:rsid w:val="003B0EA6"/>
    <w:rsid w:val="003B1434"/>
    <w:rsid w:val="003B26D2"/>
    <w:rsid w:val="003B3256"/>
    <w:rsid w:val="003B5545"/>
    <w:rsid w:val="003B722F"/>
    <w:rsid w:val="003B74E3"/>
    <w:rsid w:val="003B799A"/>
    <w:rsid w:val="003C45AF"/>
    <w:rsid w:val="003C75B1"/>
    <w:rsid w:val="003D70F3"/>
    <w:rsid w:val="003E2C64"/>
    <w:rsid w:val="003E3745"/>
    <w:rsid w:val="003E703A"/>
    <w:rsid w:val="003E710E"/>
    <w:rsid w:val="003F2E1C"/>
    <w:rsid w:val="003F32E7"/>
    <w:rsid w:val="003F484E"/>
    <w:rsid w:val="003F499F"/>
    <w:rsid w:val="003F4A24"/>
    <w:rsid w:val="00402C6C"/>
    <w:rsid w:val="0040373E"/>
    <w:rsid w:val="00404C93"/>
    <w:rsid w:val="00407D18"/>
    <w:rsid w:val="004108C5"/>
    <w:rsid w:val="0041195A"/>
    <w:rsid w:val="00412D14"/>
    <w:rsid w:val="0041301F"/>
    <w:rsid w:val="00422020"/>
    <w:rsid w:val="00427185"/>
    <w:rsid w:val="00434F7D"/>
    <w:rsid w:val="004378C4"/>
    <w:rsid w:val="004411A9"/>
    <w:rsid w:val="00442728"/>
    <w:rsid w:val="00451E7C"/>
    <w:rsid w:val="00453DA7"/>
    <w:rsid w:val="004548C7"/>
    <w:rsid w:val="00455EB7"/>
    <w:rsid w:val="00457426"/>
    <w:rsid w:val="004619C8"/>
    <w:rsid w:val="00461C57"/>
    <w:rsid w:val="00462836"/>
    <w:rsid w:val="00463BC8"/>
    <w:rsid w:val="004648A9"/>
    <w:rsid w:val="00466719"/>
    <w:rsid w:val="004677A4"/>
    <w:rsid w:val="00475FA5"/>
    <w:rsid w:val="004804CB"/>
    <w:rsid w:val="00482D9C"/>
    <w:rsid w:val="00483A1B"/>
    <w:rsid w:val="00484B36"/>
    <w:rsid w:val="0049095F"/>
    <w:rsid w:val="004A2D8C"/>
    <w:rsid w:val="004A3C1C"/>
    <w:rsid w:val="004A40BD"/>
    <w:rsid w:val="004B3F7E"/>
    <w:rsid w:val="004C2081"/>
    <w:rsid w:val="004C31C0"/>
    <w:rsid w:val="004C336E"/>
    <w:rsid w:val="004C5641"/>
    <w:rsid w:val="004C5B21"/>
    <w:rsid w:val="004C69E8"/>
    <w:rsid w:val="004C6BEF"/>
    <w:rsid w:val="004D23D3"/>
    <w:rsid w:val="004D41B6"/>
    <w:rsid w:val="004D64FE"/>
    <w:rsid w:val="004E1E01"/>
    <w:rsid w:val="004E219E"/>
    <w:rsid w:val="004E7807"/>
    <w:rsid w:val="004E7AA6"/>
    <w:rsid w:val="004F3DD4"/>
    <w:rsid w:val="004F624D"/>
    <w:rsid w:val="004F6DC2"/>
    <w:rsid w:val="00505FB1"/>
    <w:rsid w:val="00517693"/>
    <w:rsid w:val="00523D04"/>
    <w:rsid w:val="00523FA9"/>
    <w:rsid w:val="005310C0"/>
    <w:rsid w:val="00543752"/>
    <w:rsid w:val="00546A40"/>
    <w:rsid w:val="005629FC"/>
    <w:rsid w:val="00572791"/>
    <w:rsid w:val="005741DF"/>
    <w:rsid w:val="0058578F"/>
    <w:rsid w:val="00590569"/>
    <w:rsid w:val="00592F7E"/>
    <w:rsid w:val="005936CC"/>
    <w:rsid w:val="00596151"/>
    <w:rsid w:val="005A0CF0"/>
    <w:rsid w:val="005A3384"/>
    <w:rsid w:val="005A6285"/>
    <w:rsid w:val="005B0669"/>
    <w:rsid w:val="005B0A14"/>
    <w:rsid w:val="005B3913"/>
    <w:rsid w:val="005C17BA"/>
    <w:rsid w:val="005C6F98"/>
    <w:rsid w:val="005C6FEE"/>
    <w:rsid w:val="005C7184"/>
    <w:rsid w:val="005D0634"/>
    <w:rsid w:val="005D213E"/>
    <w:rsid w:val="005D2CE2"/>
    <w:rsid w:val="005D3D0C"/>
    <w:rsid w:val="005D41FA"/>
    <w:rsid w:val="005D5D8F"/>
    <w:rsid w:val="005D79F2"/>
    <w:rsid w:val="005E1E6E"/>
    <w:rsid w:val="005E76D9"/>
    <w:rsid w:val="005F1626"/>
    <w:rsid w:val="006043BF"/>
    <w:rsid w:val="00604956"/>
    <w:rsid w:val="00605EE6"/>
    <w:rsid w:val="00605EFF"/>
    <w:rsid w:val="00613961"/>
    <w:rsid w:val="00614BDB"/>
    <w:rsid w:val="00615A33"/>
    <w:rsid w:val="00617BED"/>
    <w:rsid w:val="00620E20"/>
    <w:rsid w:val="006279BF"/>
    <w:rsid w:val="00627E53"/>
    <w:rsid w:val="0063256F"/>
    <w:rsid w:val="00637B85"/>
    <w:rsid w:val="00641A74"/>
    <w:rsid w:val="00642F0A"/>
    <w:rsid w:val="00657ABA"/>
    <w:rsid w:val="00661717"/>
    <w:rsid w:val="00666E31"/>
    <w:rsid w:val="006674B5"/>
    <w:rsid w:val="00670F9A"/>
    <w:rsid w:val="0067511B"/>
    <w:rsid w:val="00684B75"/>
    <w:rsid w:val="00692D05"/>
    <w:rsid w:val="0069587C"/>
    <w:rsid w:val="006A78C5"/>
    <w:rsid w:val="006B3D5D"/>
    <w:rsid w:val="006B4860"/>
    <w:rsid w:val="006B57DC"/>
    <w:rsid w:val="006E18B4"/>
    <w:rsid w:val="006E1F7E"/>
    <w:rsid w:val="006E267B"/>
    <w:rsid w:val="006E27C1"/>
    <w:rsid w:val="006E3D1D"/>
    <w:rsid w:val="006E43B1"/>
    <w:rsid w:val="006E5375"/>
    <w:rsid w:val="006F0C20"/>
    <w:rsid w:val="006F708B"/>
    <w:rsid w:val="006F7EB6"/>
    <w:rsid w:val="0070363C"/>
    <w:rsid w:val="00704D4B"/>
    <w:rsid w:val="0072332A"/>
    <w:rsid w:val="007361E9"/>
    <w:rsid w:val="00740F2F"/>
    <w:rsid w:val="007417BA"/>
    <w:rsid w:val="0074189D"/>
    <w:rsid w:val="00743C4E"/>
    <w:rsid w:val="007607B9"/>
    <w:rsid w:val="007620BA"/>
    <w:rsid w:val="0076427C"/>
    <w:rsid w:val="00774E1C"/>
    <w:rsid w:val="0077508D"/>
    <w:rsid w:val="00781F63"/>
    <w:rsid w:val="007847B7"/>
    <w:rsid w:val="00785DD3"/>
    <w:rsid w:val="007877C8"/>
    <w:rsid w:val="007950D1"/>
    <w:rsid w:val="007958D4"/>
    <w:rsid w:val="007979E7"/>
    <w:rsid w:val="007A4D47"/>
    <w:rsid w:val="007A7C1A"/>
    <w:rsid w:val="007B0469"/>
    <w:rsid w:val="007B45FF"/>
    <w:rsid w:val="007B48F3"/>
    <w:rsid w:val="007B6F3A"/>
    <w:rsid w:val="007C78D2"/>
    <w:rsid w:val="007C7DA8"/>
    <w:rsid w:val="007D07E6"/>
    <w:rsid w:val="007D7EF2"/>
    <w:rsid w:val="007E0D16"/>
    <w:rsid w:val="007E2375"/>
    <w:rsid w:val="007E39A2"/>
    <w:rsid w:val="007E668F"/>
    <w:rsid w:val="007E7DCF"/>
    <w:rsid w:val="007F026A"/>
    <w:rsid w:val="007F040B"/>
    <w:rsid w:val="007F17BC"/>
    <w:rsid w:val="007F3FB2"/>
    <w:rsid w:val="007F70EC"/>
    <w:rsid w:val="008034F0"/>
    <w:rsid w:val="008035DB"/>
    <w:rsid w:val="00827E3B"/>
    <w:rsid w:val="00855FB4"/>
    <w:rsid w:val="008574A1"/>
    <w:rsid w:val="0086291C"/>
    <w:rsid w:val="00862D88"/>
    <w:rsid w:val="00864494"/>
    <w:rsid w:val="008713B7"/>
    <w:rsid w:val="008760B4"/>
    <w:rsid w:val="00880567"/>
    <w:rsid w:val="00880C6F"/>
    <w:rsid w:val="008907AD"/>
    <w:rsid w:val="008974ED"/>
    <w:rsid w:val="008A01D1"/>
    <w:rsid w:val="008A5136"/>
    <w:rsid w:val="008A7AF5"/>
    <w:rsid w:val="008B25B8"/>
    <w:rsid w:val="008C07DB"/>
    <w:rsid w:val="008C22A8"/>
    <w:rsid w:val="008C2345"/>
    <w:rsid w:val="008C4A3C"/>
    <w:rsid w:val="008C4AD7"/>
    <w:rsid w:val="008D4851"/>
    <w:rsid w:val="008F2144"/>
    <w:rsid w:val="008F265A"/>
    <w:rsid w:val="00901040"/>
    <w:rsid w:val="00917300"/>
    <w:rsid w:val="009175CE"/>
    <w:rsid w:val="00921F6A"/>
    <w:rsid w:val="0092700B"/>
    <w:rsid w:val="00927ABD"/>
    <w:rsid w:val="00930BA4"/>
    <w:rsid w:val="00931405"/>
    <w:rsid w:val="00933812"/>
    <w:rsid w:val="00935254"/>
    <w:rsid w:val="0093557F"/>
    <w:rsid w:val="009414DE"/>
    <w:rsid w:val="0094259E"/>
    <w:rsid w:val="00943C21"/>
    <w:rsid w:val="00945F1F"/>
    <w:rsid w:val="00947A82"/>
    <w:rsid w:val="00964B55"/>
    <w:rsid w:val="0096551D"/>
    <w:rsid w:val="0097051C"/>
    <w:rsid w:val="0097074B"/>
    <w:rsid w:val="00970FFA"/>
    <w:rsid w:val="00971DC9"/>
    <w:rsid w:val="0097428C"/>
    <w:rsid w:val="009812BD"/>
    <w:rsid w:val="00984E0F"/>
    <w:rsid w:val="009856B5"/>
    <w:rsid w:val="00997DEB"/>
    <w:rsid w:val="009A3677"/>
    <w:rsid w:val="009A7995"/>
    <w:rsid w:val="009B0523"/>
    <w:rsid w:val="009B69B1"/>
    <w:rsid w:val="009B7420"/>
    <w:rsid w:val="009C1458"/>
    <w:rsid w:val="009C2A0A"/>
    <w:rsid w:val="009D77D5"/>
    <w:rsid w:val="009E387C"/>
    <w:rsid w:val="009F27A0"/>
    <w:rsid w:val="009F2947"/>
    <w:rsid w:val="009F30AE"/>
    <w:rsid w:val="009F34C6"/>
    <w:rsid w:val="009F6D1A"/>
    <w:rsid w:val="009F6D52"/>
    <w:rsid w:val="009F7C41"/>
    <w:rsid w:val="00A0178B"/>
    <w:rsid w:val="00A03002"/>
    <w:rsid w:val="00A16340"/>
    <w:rsid w:val="00A233A2"/>
    <w:rsid w:val="00A34865"/>
    <w:rsid w:val="00A37934"/>
    <w:rsid w:val="00A40CBC"/>
    <w:rsid w:val="00A42EC7"/>
    <w:rsid w:val="00A44CCD"/>
    <w:rsid w:val="00A47504"/>
    <w:rsid w:val="00A51872"/>
    <w:rsid w:val="00A53B08"/>
    <w:rsid w:val="00A57A45"/>
    <w:rsid w:val="00A608F7"/>
    <w:rsid w:val="00A62782"/>
    <w:rsid w:val="00A72AA6"/>
    <w:rsid w:val="00A74E17"/>
    <w:rsid w:val="00A82354"/>
    <w:rsid w:val="00A83AD8"/>
    <w:rsid w:val="00A8669F"/>
    <w:rsid w:val="00A872AC"/>
    <w:rsid w:val="00A95242"/>
    <w:rsid w:val="00A95703"/>
    <w:rsid w:val="00A95B73"/>
    <w:rsid w:val="00A973FE"/>
    <w:rsid w:val="00AA096B"/>
    <w:rsid w:val="00AA4311"/>
    <w:rsid w:val="00AA6110"/>
    <w:rsid w:val="00AB0407"/>
    <w:rsid w:val="00AB0506"/>
    <w:rsid w:val="00AC188B"/>
    <w:rsid w:val="00AD21B7"/>
    <w:rsid w:val="00AD25F7"/>
    <w:rsid w:val="00AD5D91"/>
    <w:rsid w:val="00AD7F47"/>
    <w:rsid w:val="00AE5866"/>
    <w:rsid w:val="00AF111A"/>
    <w:rsid w:val="00AF5AB9"/>
    <w:rsid w:val="00AF6A01"/>
    <w:rsid w:val="00AF7DDF"/>
    <w:rsid w:val="00B142EB"/>
    <w:rsid w:val="00B143B4"/>
    <w:rsid w:val="00B157D1"/>
    <w:rsid w:val="00B16A2D"/>
    <w:rsid w:val="00B212C3"/>
    <w:rsid w:val="00B2340E"/>
    <w:rsid w:val="00B2546A"/>
    <w:rsid w:val="00B25E3A"/>
    <w:rsid w:val="00B2727B"/>
    <w:rsid w:val="00B312AC"/>
    <w:rsid w:val="00B313D1"/>
    <w:rsid w:val="00B364F7"/>
    <w:rsid w:val="00B402F9"/>
    <w:rsid w:val="00B43841"/>
    <w:rsid w:val="00B536E6"/>
    <w:rsid w:val="00B560C6"/>
    <w:rsid w:val="00B561E5"/>
    <w:rsid w:val="00B62142"/>
    <w:rsid w:val="00B6787A"/>
    <w:rsid w:val="00B704E7"/>
    <w:rsid w:val="00B742F8"/>
    <w:rsid w:val="00B773C8"/>
    <w:rsid w:val="00B80AA7"/>
    <w:rsid w:val="00B939D3"/>
    <w:rsid w:val="00BA32AA"/>
    <w:rsid w:val="00BA3854"/>
    <w:rsid w:val="00BA50D0"/>
    <w:rsid w:val="00BB0043"/>
    <w:rsid w:val="00BB13BB"/>
    <w:rsid w:val="00BB53D7"/>
    <w:rsid w:val="00BC0A96"/>
    <w:rsid w:val="00BC1F22"/>
    <w:rsid w:val="00BD490E"/>
    <w:rsid w:val="00BE1212"/>
    <w:rsid w:val="00BE3E69"/>
    <w:rsid w:val="00BE412E"/>
    <w:rsid w:val="00BE66BC"/>
    <w:rsid w:val="00BE6BB7"/>
    <w:rsid w:val="00BF1250"/>
    <w:rsid w:val="00BF1539"/>
    <w:rsid w:val="00BF4152"/>
    <w:rsid w:val="00BF4FBD"/>
    <w:rsid w:val="00BF6785"/>
    <w:rsid w:val="00C017A8"/>
    <w:rsid w:val="00C03CD8"/>
    <w:rsid w:val="00C0559B"/>
    <w:rsid w:val="00C12FB3"/>
    <w:rsid w:val="00C13529"/>
    <w:rsid w:val="00C1693B"/>
    <w:rsid w:val="00C20083"/>
    <w:rsid w:val="00C30E3F"/>
    <w:rsid w:val="00C34428"/>
    <w:rsid w:val="00C35F39"/>
    <w:rsid w:val="00C37E71"/>
    <w:rsid w:val="00C4018C"/>
    <w:rsid w:val="00C416E7"/>
    <w:rsid w:val="00C4285E"/>
    <w:rsid w:val="00C462FB"/>
    <w:rsid w:val="00C47912"/>
    <w:rsid w:val="00C47E88"/>
    <w:rsid w:val="00C60531"/>
    <w:rsid w:val="00C622DE"/>
    <w:rsid w:val="00C65603"/>
    <w:rsid w:val="00C72F57"/>
    <w:rsid w:val="00C73F4D"/>
    <w:rsid w:val="00C757DC"/>
    <w:rsid w:val="00C77DB6"/>
    <w:rsid w:val="00C8099F"/>
    <w:rsid w:val="00C81B50"/>
    <w:rsid w:val="00C84796"/>
    <w:rsid w:val="00C853AF"/>
    <w:rsid w:val="00C86380"/>
    <w:rsid w:val="00C921B4"/>
    <w:rsid w:val="00CA5518"/>
    <w:rsid w:val="00CB2B9D"/>
    <w:rsid w:val="00CB3B2F"/>
    <w:rsid w:val="00CB3B6F"/>
    <w:rsid w:val="00CC1365"/>
    <w:rsid w:val="00CC1696"/>
    <w:rsid w:val="00CC17AD"/>
    <w:rsid w:val="00CC18D9"/>
    <w:rsid w:val="00CC7B9C"/>
    <w:rsid w:val="00CD033D"/>
    <w:rsid w:val="00CD045A"/>
    <w:rsid w:val="00CD1253"/>
    <w:rsid w:val="00CD139F"/>
    <w:rsid w:val="00CE5FC9"/>
    <w:rsid w:val="00CE6495"/>
    <w:rsid w:val="00CE6504"/>
    <w:rsid w:val="00CE710C"/>
    <w:rsid w:val="00CF1E57"/>
    <w:rsid w:val="00CF45A9"/>
    <w:rsid w:val="00CF79F4"/>
    <w:rsid w:val="00D03D12"/>
    <w:rsid w:val="00D118FF"/>
    <w:rsid w:val="00D14212"/>
    <w:rsid w:val="00D162AA"/>
    <w:rsid w:val="00D21C53"/>
    <w:rsid w:val="00D224BD"/>
    <w:rsid w:val="00D24000"/>
    <w:rsid w:val="00D2793C"/>
    <w:rsid w:val="00D27CD4"/>
    <w:rsid w:val="00D31C03"/>
    <w:rsid w:val="00D431BB"/>
    <w:rsid w:val="00D4409A"/>
    <w:rsid w:val="00D4788E"/>
    <w:rsid w:val="00D521BF"/>
    <w:rsid w:val="00D61E71"/>
    <w:rsid w:val="00D62F24"/>
    <w:rsid w:val="00D6402B"/>
    <w:rsid w:val="00D654C2"/>
    <w:rsid w:val="00D65C10"/>
    <w:rsid w:val="00D66F4C"/>
    <w:rsid w:val="00D70E8D"/>
    <w:rsid w:val="00D710E4"/>
    <w:rsid w:val="00D72CAB"/>
    <w:rsid w:val="00D73108"/>
    <w:rsid w:val="00D82959"/>
    <w:rsid w:val="00D87615"/>
    <w:rsid w:val="00D87FF1"/>
    <w:rsid w:val="00D9155C"/>
    <w:rsid w:val="00D94ECC"/>
    <w:rsid w:val="00DA0EB6"/>
    <w:rsid w:val="00DA361F"/>
    <w:rsid w:val="00DA5E3C"/>
    <w:rsid w:val="00DA721C"/>
    <w:rsid w:val="00DB242C"/>
    <w:rsid w:val="00DB6C1C"/>
    <w:rsid w:val="00DC1024"/>
    <w:rsid w:val="00DC106C"/>
    <w:rsid w:val="00DC3567"/>
    <w:rsid w:val="00DC481B"/>
    <w:rsid w:val="00DC4CEF"/>
    <w:rsid w:val="00DC5642"/>
    <w:rsid w:val="00DC5C77"/>
    <w:rsid w:val="00DC795E"/>
    <w:rsid w:val="00DC7B68"/>
    <w:rsid w:val="00DD1331"/>
    <w:rsid w:val="00DD1580"/>
    <w:rsid w:val="00DD3C22"/>
    <w:rsid w:val="00DE65AB"/>
    <w:rsid w:val="00DF02FA"/>
    <w:rsid w:val="00DF0AED"/>
    <w:rsid w:val="00DF5E10"/>
    <w:rsid w:val="00DF7FE8"/>
    <w:rsid w:val="00E01204"/>
    <w:rsid w:val="00E072D0"/>
    <w:rsid w:val="00E07595"/>
    <w:rsid w:val="00E0763E"/>
    <w:rsid w:val="00E15450"/>
    <w:rsid w:val="00E226FF"/>
    <w:rsid w:val="00E25827"/>
    <w:rsid w:val="00E26701"/>
    <w:rsid w:val="00E33751"/>
    <w:rsid w:val="00E3787E"/>
    <w:rsid w:val="00E43C8E"/>
    <w:rsid w:val="00E45439"/>
    <w:rsid w:val="00E6150C"/>
    <w:rsid w:val="00E6351E"/>
    <w:rsid w:val="00E66F70"/>
    <w:rsid w:val="00E70531"/>
    <w:rsid w:val="00E71AD1"/>
    <w:rsid w:val="00E72A1F"/>
    <w:rsid w:val="00E82D6D"/>
    <w:rsid w:val="00E91A86"/>
    <w:rsid w:val="00EA193D"/>
    <w:rsid w:val="00EA1C03"/>
    <w:rsid w:val="00EA20B0"/>
    <w:rsid w:val="00EA5B59"/>
    <w:rsid w:val="00EC1A4A"/>
    <w:rsid w:val="00EC3050"/>
    <w:rsid w:val="00ED098A"/>
    <w:rsid w:val="00ED461C"/>
    <w:rsid w:val="00ED695D"/>
    <w:rsid w:val="00EE361B"/>
    <w:rsid w:val="00EE5FAB"/>
    <w:rsid w:val="00EF4DA3"/>
    <w:rsid w:val="00EF57FA"/>
    <w:rsid w:val="00EF592B"/>
    <w:rsid w:val="00EF7668"/>
    <w:rsid w:val="00EF7C42"/>
    <w:rsid w:val="00F0615E"/>
    <w:rsid w:val="00F0671A"/>
    <w:rsid w:val="00F0755B"/>
    <w:rsid w:val="00F122BF"/>
    <w:rsid w:val="00F178EC"/>
    <w:rsid w:val="00F17E6A"/>
    <w:rsid w:val="00F21688"/>
    <w:rsid w:val="00F272CD"/>
    <w:rsid w:val="00F27672"/>
    <w:rsid w:val="00F31E79"/>
    <w:rsid w:val="00F3543A"/>
    <w:rsid w:val="00F379F9"/>
    <w:rsid w:val="00F40C07"/>
    <w:rsid w:val="00F41D52"/>
    <w:rsid w:val="00F54F14"/>
    <w:rsid w:val="00F56243"/>
    <w:rsid w:val="00F63819"/>
    <w:rsid w:val="00F710C4"/>
    <w:rsid w:val="00F7226A"/>
    <w:rsid w:val="00F72860"/>
    <w:rsid w:val="00F73019"/>
    <w:rsid w:val="00F7655C"/>
    <w:rsid w:val="00F835D0"/>
    <w:rsid w:val="00F85AD6"/>
    <w:rsid w:val="00F87976"/>
    <w:rsid w:val="00F9576E"/>
    <w:rsid w:val="00FA0306"/>
    <w:rsid w:val="00FA2A38"/>
    <w:rsid w:val="00FA64DB"/>
    <w:rsid w:val="00FA74F0"/>
    <w:rsid w:val="00FA75E5"/>
    <w:rsid w:val="00FB456C"/>
    <w:rsid w:val="00FB548B"/>
    <w:rsid w:val="00FC7F7A"/>
    <w:rsid w:val="00FD452F"/>
    <w:rsid w:val="00FE4E32"/>
    <w:rsid w:val="00FE613F"/>
    <w:rsid w:val="00FF43BB"/>
    <w:rsid w:val="00FF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DE"/>
  </w:style>
  <w:style w:type="paragraph" w:styleId="Footer">
    <w:name w:val="footer"/>
    <w:basedOn w:val="Normal"/>
    <w:link w:val="FooterChar"/>
    <w:uiPriority w:val="99"/>
    <w:unhideWhenUsed/>
    <w:rsid w:val="00C6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DE"/>
  </w:style>
  <w:style w:type="paragraph" w:styleId="BalloonText">
    <w:name w:val="Balloon Text"/>
    <w:basedOn w:val="Normal"/>
    <w:link w:val="BalloonTextChar"/>
    <w:uiPriority w:val="99"/>
    <w:semiHidden/>
    <w:unhideWhenUsed/>
    <w:rsid w:val="00C62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2DE"/>
    <w:rPr>
      <w:rFonts w:ascii="Tahoma" w:hAnsi="Tahoma" w:cs="Tahoma"/>
      <w:sz w:val="16"/>
      <w:szCs w:val="16"/>
    </w:rPr>
  </w:style>
  <w:style w:type="table" w:customStyle="1" w:styleId="LSEGPlaceholder">
    <w:name w:val="LSEG Placeholder"/>
    <w:basedOn w:val="TableNormal"/>
    <w:uiPriority w:val="99"/>
    <w:unhideWhenUsed/>
    <w:rsid w:val="00C20083"/>
    <w:pPr>
      <w:spacing w:after="0" w:line="240" w:lineRule="auto"/>
    </w:pPr>
    <w:rPr>
      <w:lang w:val="en-GB"/>
    </w:rPr>
    <w:tblPr>
      <w:tblCellMar>
        <w:left w:w="0" w:type="dxa"/>
        <w:right w:w="0" w:type="dxa"/>
      </w:tblCellMar>
    </w:tblPr>
  </w:style>
  <w:style w:type="paragraph" w:customStyle="1" w:styleId="LSEGLegalInfo">
    <w:name w:val="LSEG Legal Info"/>
    <w:basedOn w:val="Normal"/>
    <w:uiPriority w:val="99"/>
    <w:rsid w:val="00C20083"/>
    <w:pPr>
      <w:spacing w:before="120" w:after="0" w:line="180" w:lineRule="exact"/>
    </w:pPr>
    <w:rPr>
      <w:rFonts w:ascii="Arial" w:hAnsi="Arial"/>
      <w:color w:val="16202C"/>
      <w:sz w:val="14"/>
      <w:lang w:val="en-GB"/>
    </w:rPr>
  </w:style>
  <w:style w:type="paragraph" w:customStyle="1" w:styleId="LSEGLogoFooter">
    <w:name w:val="LSEG Logo Footer"/>
    <w:basedOn w:val="Normal"/>
    <w:uiPriority w:val="99"/>
    <w:rsid w:val="00C20083"/>
    <w:pPr>
      <w:tabs>
        <w:tab w:val="center" w:pos="4513"/>
        <w:tab w:val="right" w:pos="9026"/>
      </w:tabs>
      <w:spacing w:after="0" w:line="240" w:lineRule="auto"/>
    </w:pPr>
    <w:rPr>
      <w:rFonts w:ascii="Arial" w:hAnsi="Arial"/>
      <w:noProof/>
      <w:color w:val="000000"/>
      <w:sz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DE"/>
  </w:style>
  <w:style w:type="paragraph" w:styleId="Footer">
    <w:name w:val="footer"/>
    <w:basedOn w:val="Normal"/>
    <w:link w:val="FooterChar"/>
    <w:uiPriority w:val="99"/>
    <w:unhideWhenUsed/>
    <w:rsid w:val="00C6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DE"/>
  </w:style>
  <w:style w:type="paragraph" w:styleId="BalloonText">
    <w:name w:val="Balloon Text"/>
    <w:basedOn w:val="Normal"/>
    <w:link w:val="BalloonTextChar"/>
    <w:uiPriority w:val="99"/>
    <w:semiHidden/>
    <w:unhideWhenUsed/>
    <w:rsid w:val="00C62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2DE"/>
    <w:rPr>
      <w:rFonts w:ascii="Tahoma" w:hAnsi="Tahoma" w:cs="Tahoma"/>
      <w:sz w:val="16"/>
      <w:szCs w:val="16"/>
    </w:rPr>
  </w:style>
  <w:style w:type="table" w:customStyle="1" w:styleId="LSEGPlaceholder">
    <w:name w:val="LSEG Placeholder"/>
    <w:basedOn w:val="TableNormal"/>
    <w:uiPriority w:val="99"/>
    <w:unhideWhenUsed/>
    <w:rsid w:val="00C20083"/>
    <w:pPr>
      <w:spacing w:after="0" w:line="240" w:lineRule="auto"/>
    </w:pPr>
    <w:rPr>
      <w:lang w:val="en-GB"/>
    </w:rPr>
    <w:tblPr>
      <w:tblCellMar>
        <w:left w:w="0" w:type="dxa"/>
        <w:right w:w="0" w:type="dxa"/>
      </w:tblCellMar>
    </w:tblPr>
  </w:style>
  <w:style w:type="paragraph" w:customStyle="1" w:styleId="LSEGLegalInfo">
    <w:name w:val="LSEG Legal Info"/>
    <w:basedOn w:val="Normal"/>
    <w:uiPriority w:val="99"/>
    <w:rsid w:val="00C20083"/>
    <w:pPr>
      <w:spacing w:before="120" w:after="0" w:line="180" w:lineRule="exact"/>
    </w:pPr>
    <w:rPr>
      <w:rFonts w:ascii="Arial" w:hAnsi="Arial"/>
      <w:color w:val="16202C"/>
      <w:sz w:val="14"/>
      <w:lang w:val="en-GB"/>
    </w:rPr>
  </w:style>
  <w:style w:type="paragraph" w:customStyle="1" w:styleId="LSEGLogoFooter">
    <w:name w:val="LSEG Logo Footer"/>
    <w:basedOn w:val="Normal"/>
    <w:uiPriority w:val="99"/>
    <w:rsid w:val="00C20083"/>
    <w:pPr>
      <w:tabs>
        <w:tab w:val="center" w:pos="4513"/>
        <w:tab w:val="right" w:pos="9026"/>
      </w:tabs>
      <w:spacing w:after="0" w:line="240" w:lineRule="auto"/>
    </w:pPr>
    <w:rPr>
      <w:rFonts w:ascii="Arial" w:hAnsi="Arial"/>
      <w:noProof/>
      <w:color w:val="000000"/>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472">
      <w:bodyDiv w:val="1"/>
      <w:marLeft w:val="0"/>
      <w:marRight w:val="0"/>
      <w:marTop w:val="0"/>
      <w:marBottom w:val="0"/>
      <w:divBdr>
        <w:top w:val="none" w:sz="0" w:space="0" w:color="auto"/>
        <w:left w:val="none" w:sz="0" w:space="0" w:color="auto"/>
        <w:bottom w:val="none" w:sz="0" w:space="0" w:color="auto"/>
        <w:right w:val="none" w:sz="0" w:space="0" w:color="auto"/>
      </w:divBdr>
    </w:div>
    <w:div w:id="73211326">
      <w:bodyDiv w:val="1"/>
      <w:marLeft w:val="0"/>
      <w:marRight w:val="0"/>
      <w:marTop w:val="0"/>
      <w:marBottom w:val="0"/>
      <w:divBdr>
        <w:top w:val="none" w:sz="0" w:space="0" w:color="auto"/>
        <w:left w:val="none" w:sz="0" w:space="0" w:color="auto"/>
        <w:bottom w:val="none" w:sz="0" w:space="0" w:color="auto"/>
        <w:right w:val="none" w:sz="0" w:space="0" w:color="auto"/>
      </w:divBdr>
    </w:div>
    <w:div w:id="78408163">
      <w:bodyDiv w:val="1"/>
      <w:marLeft w:val="0"/>
      <w:marRight w:val="0"/>
      <w:marTop w:val="0"/>
      <w:marBottom w:val="0"/>
      <w:divBdr>
        <w:top w:val="none" w:sz="0" w:space="0" w:color="auto"/>
        <w:left w:val="none" w:sz="0" w:space="0" w:color="auto"/>
        <w:bottom w:val="none" w:sz="0" w:space="0" w:color="auto"/>
        <w:right w:val="none" w:sz="0" w:space="0" w:color="auto"/>
      </w:divBdr>
    </w:div>
    <w:div w:id="149639846">
      <w:bodyDiv w:val="1"/>
      <w:marLeft w:val="0"/>
      <w:marRight w:val="0"/>
      <w:marTop w:val="0"/>
      <w:marBottom w:val="0"/>
      <w:divBdr>
        <w:top w:val="none" w:sz="0" w:space="0" w:color="auto"/>
        <w:left w:val="none" w:sz="0" w:space="0" w:color="auto"/>
        <w:bottom w:val="none" w:sz="0" w:space="0" w:color="auto"/>
        <w:right w:val="none" w:sz="0" w:space="0" w:color="auto"/>
      </w:divBdr>
    </w:div>
    <w:div w:id="244270962">
      <w:bodyDiv w:val="1"/>
      <w:marLeft w:val="0"/>
      <w:marRight w:val="0"/>
      <w:marTop w:val="0"/>
      <w:marBottom w:val="0"/>
      <w:divBdr>
        <w:top w:val="none" w:sz="0" w:space="0" w:color="auto"/>
        <w:left w:val="none" w:sz="0" w:space="0" w:color="auto"/>
        <w:bottom w:val="none" w:sz="0" w:space="0" w:color="auto"/>
        <w:right w:val="none" w:sz="0" w:space="0" w:color="auto"/>
      </w:divBdr>
    </w:div>
    <w:div w:id="274289989">
      <w:bodyDiv w:val="1"/>
      <w:marLeft w:val="0"/>
      <w:marRight w:val="0"/>
      <w:marTop w:val="0"/>
      <w:marBottom w:val="0"/>
      <w:divBdr>
        <w:top w:val="none" w:sz="0" w:space="0" w:color="auto"/>
        <w:left w:val="none" w:sz="0" w:space="0" w:color="auto"/>
        <w:bottom w:val="none" w:sz="0" w:space="0" w:color="auto"/>
        <w:right w:val="none" w:sz="0" w:space="0" w:color="auto"/>
      </w:divBdr>
    </w:div>
    <w:div w:id="356079448">
      <w:bodyDiv w:val="1"/>
      <w:marLeft w:val="0"/>
      <w:marRight w:val="0"/>
      <w:marTop w:val="0"/>
      <w:marBottom w:val="0"/>
      <w:divBdr>
        <w:top w:val="none" w:sz="0" w:space="0" w:color="auto"/>
        <w:left w:val="none" w:sz="0" w:space="0" w:color="auto"/>
        <w:bottom w:val="none" w:sz="0" w:space="0" w:color="auto"/>
        <w:right w:val="none" w:sz="0" w:space="0" w:color="auto"/>
      </w:divBdr>
    </w:div>
    <w:div w:id="430591494">
      <w:bodyDiv w:val="1"/>
      <w:marLeft w:val="0"/>
      <w:marRight w:val="0"/>
      <w:marTop w:val="0"/>
      <w:marBottom w:val="0"/>
      <w:divBdr>
        <w:top w:val="none" w:sz="0" w:space="0" w:color="auto"/>
        <w:left w:val="none" w:sz="0" w:space="0" w:color="auto"/>
        <w:bottom w:val="none" w:sz="0" w:space="0" w:color="auto"/>
        <w:right w:val="none" w:sz="0" w:space="0" w:color="auto"/>
      </w:divBdr>
    </w:div>
    <w:div w:id="462500424">
      <w:bodyDiv w:val="1"/>
      <w:marLeft w:val="0"/>
      <w:marRight w:val="0"/>
      <w:marTop w:val="0"/>
      <w:marBottom w:val="0"/>
      <w:divBdr>
        <w:top w:val="none" w:sz="0" w:space="0" w:color="auto"/>
        <w:left w:val="none" w:sz="0" w:space="0" w:color="auto"/>
        <w:bottom w:val="none" w:sz="0" w:space="0" w:color="auto"/>
        <w:right w:val="none" w:sz="0" w:space="0" w:color="auto"/>
      </w:divBdr>
    </w:div>
    <w:div w:id="466552727">
      <w:bodyDiv w:val="1"/>
      <w:marLeft w:val="0"/>
      <w:marRight w:val="0"/>
      <w:marTop w:val="0"/>
      <w:marBottom w:val="0"/>
      <w:divBdr>
        <w:top w:val="none" w:sz="0" w:space="0" w:color="auto"/>
        <w:left w:val="none" w:sz="0" w:space="0" w:color="auto"/>
        <w:bottom w:val="none" w:sz="0" w:space="0" w:color="auto"/>
        <w:right w:val="none" w:sz="0" w:space="0" w:color="auto"/>
      </w:divBdr>
    </w:div>
    <w:div w:id="499196953">
      <w:bodyDiv w:val="1"/>
      <w:marLeft w:val="0"/>
      <w:marRight w:val="0"/>
      <w:marTop w:val="0"/>
      <w:marBottom w:val="0"/>
      <w:divBdr>
        <w:top w:val="none" w:sz="0" w:space="0" w:color="auto"/>
        <w:left w:val="none" w:sz="0" w:space="0" w:color="auto"/>
        <w:bottom w:val="none" w:sz="0" w:space="0" w:color="auto"/>
        <w:right w:val="none" w:sz="0" w:space="0" w:color="auto"/>
      </w:divBdr>
    </w:div>
    <w:div w:id="502477062">
      <w:bodyDiv w:val="1"/>
      <w:marLeft w:val="0"/>
      <w:marRight w:val="0"/>
      <w:marTop w:val="0"/>
      <w:marBottom w:val="0"/>
      <w:divBdr>
        <w:top w:val="none" w:sz="0" w:space="0" w:color="auto"/>
        <w:left w:val="none" w:sz="0" w:space="0" w:color="auto"/>
        <w:bottom w:val="none" w:sz="0" w:space="0" w:color="auto"/>
        <w:right w:val="none" w:sz="0" w:space="0" w:color="auto"/>
      </w:divBdr>
    </w:div>
    <w:div w:id="512838397">
      <w:bodyDiv w:val="1"/>
      <w:marLeft w:val="0"/>
      <w:marRight w:val="0"/>
      <w:marTop w:val="0"/>
      <w:marBottom w:val="0"/>
      <w:divBdr>
        <w:top w:val="none" w:sz="0" w:space="0" w:color="auto"/>
        <w:left w:val="none" w:sz="0" w:space="0" w:color="auto"/>
        <w:bottom w:val="none" w:sz="0" w:space="0" w:color="auto"/>
        <w:right w:val="none" w:sz="0" w:space="0" w:color="auto"/>
      </w:divBdr>
    </w:div>
    <w:div w:id="573315220">
      <w:bodyDiv w:val="1"/>
      <w:marLeft w:val="0"/>
      <w:marRight w:val="0"/>
      <w:marTop w:val="0"/>
      <w:marBottom w:val="0"/>
      <w:divBdr>
        <w:top w:val="none" w:sz="0" w:space="0" w:color="auto"/>
        <w:left w:val="none" w:sz="0" w:space="0" w:color="auto"/>
        <w:bottom w:val="none" w:sz="0" w:space="0" w:color="auto"/>
        <w:right w:val="none" w:sz="0" w:space="0" w:color="auto"/>
      </w:divBdr>
    </w:div>
    <w:div w:id="622467835">
      <w:bodyDiv w:val="1"/>
      <w:marLeft w:val="0"/>
      <w:marRight w:val="0"/>
      <w:marTop w:val="0"/>
      <w:marBottom w:val="0"/>
      <w:divBdr>
        <w:top w:val="none" w:sz="0" w:space="0" w:color="auto"/>
        <w:left w:val="none" w:sz="0" w:space="0" w:color="auto"/>
        <w:bottom w:val="none" w:sz="0" w:space="0" w:color="auto"/>
        <w:right w:val="none" w:sz="0" w:space="0" w:color="auto"/>
      </w:divBdr>
    </w:div>
    <w:div w:id="675350793">
      <w:bodyDiv w:val="1"/>
      <w:marLeft w:val="0"/>
      <w:marRight w:val="0"/>
      <w:marTop w:val="0"/>
      <w:marBottom w:val="0"/>
      <w:divBdr>
        <w:top w:val="none" w:sz="0" w:space="0" w:color="auto"/>
        <w:left w:val="none" w:sz="0" w:space="0" w:color="auto"/>
        <w:bottom w:val="none" w:sz="0" w:space="0" w:color="auto"/>
        <w:right w:val="none" w:sz="0" w:space="0" w:color="auto"/>
      </w:divBdr>
    </w:div>
    <w:div w:id="716243539">
      <w:bodyDiv w:val="1"/>
      <w:marLeft w:val="0"/>
      <w:marRight w:val="0"/>
      <w:marTop w:val="0"/>
      <w:marBottom w:val="0"/>
      <w:divBdr>
        <w:top w:val="none" w:sz="0" w:space="0" w:color="auto"/>
        <w:left w:val="none" w:sz="0" w:space="0" w:color="auto"/>
        <w:bottom w:val="none" w:sz="0" w:space="0" w:color="auto"/>
        <w:right w:val="none" w:sz="0" w:space="0" w:color="auto"/>
      </w:divBdr>
    </w:div>
    <w:div w:id="763917595">
      <w:bodyDiv w:val="1"/>
      <w:marLeft w:val="0"/>
      <w:marRight w:val="0"/>
      <w:marTop w:val="0"/>
      <w:marBottom w:val="0"/>
      <w:divBdr>
        <w:top w:val="none" w:sz="0" w:space="0" w:color="auto"/>
        <w:left w:val="none" w:sz="0" w:space="0" w:color="auto"/>
        <w:bottom w:val="none" w:sz="0" w:space="0" w:color="auto"/>
        <w:right w:val="none" w:sz="0" w:space="0" w:color="auto"/>
      </w:divBdr>
    </w:div>
    <w:div w:id="772476575">
      <w:bodyDiv w:val="1"/>
      <w:marLeft w:val="0"/>
      <w:marRight w:val="0"/>
      <w:marTop w:val="0"/>
      <w:marBottom w:val="0"/>
      <w:divBdr>
        <w:top w:val="none" w:sz="0" w:space="0" w:color="auto"/>
        <w:left w:val="none" w:sz="0" w:space="0" w:color="auto"/>
        <w:bottom w:val="none" w:sz="0" w:space="0" w:color="auto"/>
        <w:right w:val="none" w:sz="0" w:space="0" w:color="auto"/>
      </w:divBdr>
    </w:div>
    <w:div w:id="775754581">
      <w:bodyDiv w:val="1"/>
      <w:marLeft w:val="0"/>
      <w:marRight w:val="0"/>
      <w:marTop w:val="0"/>
      <w:marBottom w:val="0"/>
      <w:divBdr>
        <w:top w:val="none" w:sz="0" w:space="0" w:color="auto"/>
        <w:left w:val="none" w:sz="0" w:space="0" w:color="auto"/>
        <w:bottom w:val="none" w:sz="0" w:space="0" w:color="auto"/>
        <w:right w:val="none" w:sz="0" w:space="0" w:color="auto"/>
      </w:divBdr>
    </w:div>
    <w:div w:id="812866280">
      <w:bodyDiv w:val="1"/>
      <w:marLeft w:val="0"/>
      <w:marRight w:val="0"/>
      <w:marTop w:val="0"/>
      <w:marBottom w:val="0"/>
      <w:divBdr>
        <w:top w:val="none" w:sz="0" w:space="0" w:color="auto"/>
        <w:left w:val="none" w:sz="0" w:space="0" w:color="auto"/>
        <w:bottom w:val="none" w:sz="0" w:space="0" w:color="auto"/>
        <w:right w:val="none" w:sz="0" w:space="0" w:color="auto"/>
      </w:divBdr>
    </w:div>
    <w:div w:id="939023557">
      <w:bodyDiv w:val="1"/>
      <w:marLeft w:val="0"/>
      <w:marRight w:val="0"/>
      <w:marTop w:val="0"/>
      <w:marBottom w:val="0"/>
      <w:divBdr>
        <w:top w:val="none" w:sz="0" w:space="0" w:color="auto"/>
        <w:left w:val="none" w:sz="0" w:space="0" w:color="auto"/>
        <w:bottom w:val="none" w:sz="0" w:space="0" w:color="auto"/>
        <w:right w:val="none" w:sz="0" w:space="0" w:color="auto"/>
      </w:divBdr>
    </w:div>
    <w:div w:id="962418812">
      <w:bodyDiv w:val="1"/>
      <w:marLeft w:val="0"/>
      <w:marRight w:val="0"/>
      <w:marTop w:val="0"/>
      <w:marBottom w:val="0"/>
      <w:divBdr>
        <w:top w:val="none" w:sz="0" w:space="0" w:color="auto"/>
        <w:left w:val="none" w:sz="0" w:space="0" w:color="auto"/>
        <w:bottom w:val="none" w:sz="0" w:space="0" w:color="auto"/>
        <w:right w:val="none" w:sz="0" w:space="0" w:color="auto"/>
      </w:divBdr>
    </w:div>
    <w:div w:id="977029076">
      <w:bodyDiv w:val="1"/>
      <w:marLeft w:val="0"/>
      <w:marRight w:val="0"/>
      <w:marTop w:val="0"/>
      <w:marBottom w:val="0"/>
      <w:divBdr>
        <w:top w:val="none" w:sz="0" w:space="0" w:color="auto"/>
        <w:left w:val="none" w:sz="0" w:space="0" w:color="auto"/>
        <w:bottom w:val="none" w:sz="0" w:space="0" w:color="auto"/>
        <w:right w:val="none" w:sz="0" w:space="0" w:color="auto"/>
      </w:divBdr>
    </w:div>
    <w:div w:id="981883250">
      <w:bodyDiv w:val="1"/>
      <w:marLeft w:val="0"/>
      <w:marRight w:val="0"/>
      <w:marTop w:val="0"/>
      <w:marBottom w:val="0"/>
      <w:divBdr>
        <w:top w:val="none" w:sz="0" w:space="0" w:color="auto"/>
        <w:left w:val="none" w:sz="0" w:space="0" w:color="auto"/>
        <w:bottom w:val="none" w:sz="0" w:space="0" w:color="auto"/>
        <w:right w:val="none" w:sz="0" w:space="0" w:color="auto"/>
      </w:divBdr>
    </w:div>
    <w:div w:id="1026297863">
      <w:bodyDiv w:val="1"/>
      <w:marLeft w:val="0"/>
      <w:marRight w:val="0"/>
      <w:marTop w:val="0"/>
      <w:marBottom w:val="0"/>
      <w:divBdr>
        <w:top w:val="none" w:sz="0" w:space="0" w:color="auto"/>
        <w:left w:val="none" w:sz="0" w:space="0" w:color="auto"/>
        <w:bottom w:val="none" w:sz="0" w:space="0" w:color="auto"/>
        <w:right w:val="none" w:sz="0" w:space="0" w:color="auto"/>
      </w:divBdr>
    </w:div>
    <w:div w:id="1029448657">
      <w:bodyDiv w:val="1"/>
      <w:marLeft w:val="0"/>
      <w:marRight w:val="0"/>
      <w:marTop w:val="0"/>
      <w:marBottom w:val="0"/>
      <w:divBdr>
        <w:top w:val="none" w:sz="0" w:space="0" w:color="auto"/>
        <w:left w:val="none" w:sz="0" w:space="0" w:color="auto"/>
        <w:bottom w:val="none" w:sz="0" w:space="0" w:color="auto"/>
        <w:right w:val="none" w:sz="0" w:space="0" w:color="auto"/>
      </w:divBdr>
    </w:div>
    <w:div w:id="1091851411">
      <w:bodyDiv w:val="1"/>
      <w:marLeft w:val="0"/>
      <w:marRight w:val="0"/>
      <w:marTop w:val="0"/>
      <w:marBottom w:val="0"/>
      <w:divBdr>
        <w:top w:val="none" w:sz="0" w:space="0" w:color="auto"/>
        <w:left w:val="none" w:sz="0" w:space="0" w:color="auto"/>
        <w:bottom w:val="none" w:sz="0" w:space="0" w:color="auto"/>
        <w:right w:val="none" w:sz="0" w:space="0" w:color="auto"/>
      </w:divBdr>
    </w:div>
    <w:div w:id="1130704160">
      <w:bodyDiv w:val="1"/>
      <w:marLeft w:val="0"/>
      <w:marRight w:val="0"/>
      <w:marTop w:val="0"/>
      <w:marBottom w:val="0"/>
      <w:divBdr>
        <w:top w:val="none" w:sz="0" w:space="0" w:color="auto"/>
        <w:left w:val="none" w:sz="0" w:space="0" w:color="auto"/>
        <w:bottom w:val="none" w:sz="0" w:space="0" w:color="auto"/>
        <w:right w:val="none" w:sz="0" w:space="0" w:color="auto"/>
      </w:divBdr>
    </w:div>
    <w:div w:id="1149247347">
      <w:bodyDiv w:val="1"/>
      <w:marLeft w:val="0"/>
      <w:marRight w:val="0"/>
      <w:marTop w:val="0"/>
      <w:marBottom w:val="0"/>
      <w:divBdr>
        <w:top w:val="none" w:sz="0" w:space="0" w:color="auto"/>
        <w:left w:val="none" w:sz="0" w:space="0" w:color="auto"/>
        <w:bottom w:val="none" w:sz="0" w:space="0" w:color="auto"/>
        <w:right w:val="none" w:sz="0" w:space="0" w:color="auto"/>
      </w:divBdr>
    </w:div>
    <w:div w:id="1199122491">
      <w:bodyDiv w:val="1"/>
      <w:marLeft w:val="0"/>
      <w:marRight w:val="0"/>
      <w:marTop w:val="0"/>
      <w:marBottom w:val="0"/>
      <w:divBdr>
        <w:top w:val="none" w:sz="0" w:space="0" w:color="auto"/>
        <w:left w:val="none" w:sz="0" w:space="0" w:color="auto"/>
        <w:bottom w:val="none" w:sz="0" w:space="0" w:color="auto"/>
        <w:right w:val="none" w:sz="0" w:space="0" w:color="auto"/>
      </w:divBdr>
    </w:div>
    <w:div w:id="1273439387">
      <w:bodyDiv w:val="1"/>
      <w:marLeft w:val="0"/>
      <w:marRight w:val="0"/>
      <w:marTop w:val="0"/>
      <w:marBottom w:val="0"/>
      <w:divBdr>
        <w:top w:val="none" w:sz="0" w:space="0" w:color="auto"/>
        <w:left w:val="none" w:sz="0" w:space="0" w:color="auto"/>
        <w:bottom w:val="none" w:sz="0" w:space="0" w:color="auto"/>
        <w:right w:val="none" w:sz="0" w:space="0" w:color="auto"/>
      </w:divBdr>
    </w:div>
    <w:div w:id="1287927074">
      <w:bodyDiv w:val="1"/>
      <w:marLeft w:val="0"/>
      <w:marRight w:val="0"/>
      <w:marTop w:val="0"/>
      <w:marBottom w:val="0"/>
      <w:divBdr>
        <w:top w:val="none" w:sz="0" w:space="0" w:color="auto"/>
        <w:left w:val="none" w:sz="0" w:space="0" w:color="auto"/>
        <w:bottom w:val="none" w:sz="0" w:space="0" w:color="auto"/>
        <w:right w:val="none" w:sz="0" w:space="0" w:color="auto"/>
      </w:divBdr>
    </w:div>
    <w:div w:id="1429619151">
      <w:bodyDiv w:val="1"/>
      <w:marLeft w:val="0"/>
      <w:marRight w:val="0"/>
      <w:marTop w:val="0"/>
      <w:marBottom w:val="0"/>
      <w:divBdr>
        <w:top w:val="none" w:sz="0" w:space="0" w:color="auto"/>
        <w:left w:val="none" w:sz="0" w:space="0" w:color="auto"/>
        <w:bottom w:val="none" w:sz="0" w:space="0" w:color="auto"/>
        <w:right w:val="none" w:sz="0" w:space="0" w:color="auto"/>
      </w:divBdr>
    </w:div>
    <w:div w:id="1504587201">
      <w:bodyDiv w:val="1"/>
      <w:marLeft w:val="0"/>
      <w:marRight w:val="0"/>
      <w:marTop w:val="0"/>
      <w:marBottom w:val="0"/>
      <w:divBdr>
        <w:top w:val="none" w:sz="0" w:space="0" w:color="auto"/>
        <w:left w:val="none" w:sz="0" w:space="0" w:color="auto"/>
        <w:bottom w:val="none" w:sz="0" w:space="0" w:color="auto"/>
        <w:right w:val="none" w:sz="0" w:space="0" w:color="auto"/>
      </w:divBdr>
    </w:div>
    <w:div w:id="1540901199">
      <w:bodyDiv w:val="1"/>
      <w:marLeft w:val="0"/>
      <w:marRight w:val="0"/>
      <w:marTop w:val="0"/>
      <w:marBottom w:val="0"/>
      <w:divBdr>
        <w:top w:val="none" w:sz="0" w:space="0" w:color="auto"/>
        <w:left w:val="none" w:sz="0" w:space="0" w:color="auto"/>
        <w:bottom w:val="none" w:sz="0" w:space="0" w:color="auto"/>
        <w:right w:val="none" w:sz="0" w:space="0" w:color="auto"/>
      </w:divBdr>
    </w:div>
    <w:div w:id="1548638870">
      <w:bodyDiv w:val="1"/>
      <w:marLeft w:val="0"/>
      <w:marRight w:val="0"/>
      <w:marTop w:val="0"/>
      <w:marBottom w:val="0"/>
      <w:divBdr>
        <w:top w:val="none" w:sz="0" w:space="0" w:color="auto"/>
        <w:left w:val="none" w:sz="0" w:space="0" w:color="auto"/>
        <w:bottom w:val="none" w:sz="0" w:space="0" w:color="auto"/>
        <w:right w:val="none" w:sz="0" w:space="0" w:color="auto"/>
      </w:divBdr>
    </w:div>
    <w:div w:id="1579824422">
      <w:bodyDiv w:val="1"/>
      <w:marLeft w:val="0"/>
      <w:marRight w:val="0"/>
      <w:marTop w:val="0"/>
      <w:marBottom w:val="0"/>
      <w:divBdr>
        <w:top w:val="none" w:sz="0" w:space="0" w:color="auto"/>
        <w:left w:val="none" w:sz="0" w:space="0" w:color="auto"/>
        <w:bottom w:val="none" w:sz="0" w:space="0" w:color="auto"/>
        <w:right w:val="none" w:sz="0" w:space="0" w:color="auto"/>
      </w:divBdr>
    </w:div>
    <w:div w:id="1643726906">
      <w:bodyDiv w:val="1"/>
      <w:marLeft w:val="0"/>
      <w:marRight w:val="0"/>
      <w:marTop w:val="0"/>
      <w:marBottom w:val="0"/>
      <w:divBdr>
        <w:top w:val="none" w:sz="0" w:space="0" w:color="auto"/>
        <w:left w:val="none" w:sz="0" w:space="0" w:color="auto"/>
        <w:bottom w:val="none" w:sz="0" w:space="0" w:color="auto"/>
        <w:right w:val="none" w:sz="0" w:space="0" w:color="auto"/>
      </w:divBdr>
    </w:div>
    <w:div w:id="1659185104">
      <w:bodyDiv w:val="1"/>
      <w:marLeft w:val="0"/>
      <w:marRight w:val="0"/>
      <w:marTop w:val="0"/>
      <w:marBottom w:val="0"/>
      <w:divBdr>
        <w:top w:val="none" w:sz="0" w:space="0" w:color="auto"/>
        <w:left w:val="none" w:sz="0" w:space="0" w:color="auto"/>
        <w:bottom w:val="none" w:sz="0" w:space="0" w:color="auto"/>
        <w:right w:val="none" w:sz="0" w:space="0" w:color="auto"/>
      </w:divBdr>
    </w:div>
    <w:div w:id="1691639572">
      <w:bodyDiv w:val="1"/>
      <w:marLeft w:val="0"/>
      <w:marRight w:val="0"/>
      <w:marTop w:val="0"/>
      <w:marBottom w:val="0"/>
      <w:divBdr>
        <w:top w:val="none" w:sz="0" w:space="0" w:color="auto"/>
        <w:left w:val="none" w:sz="0" w:space="0" w:color="auto"/>
        <w:bottom w:val="none" w:sz="0" w:space="0" w:color="auto"/>
        <w:right w:val="none" w:sz="0" w:space="0" w:color="auto"/>
      </w:divBdr>
    </w:div>
    <w:div w:id="1753698155">
      <w:bodyDiv w:val="1"/>
      <w:marLeft w:val="0"/>
      <w:marRight w:val="0"/>
      <w:marTop w:val="0"/>
      <w:marBottom w:val="0"/>
      <w:divBdr>
        <w:top w:val="none" w:sz="0" w:space="0" w:color="auto"/>
        <w:left w:val="none" w:sz="0" w:space="0" w:color="auto"/>
        <w:bottom w:val="none" w:sz="0" w:space="0" w:color="auto"/>
        <w:right w:val="none" w:sz="0" w:space="0" w:color="auto"/>
      </w:divBdr>
    </w:div>
    <w:div w:id="1776633334">
      <w:bodyDiv w:val="1"/>
      <w:marLeft w:val="0"/>
      <w:marRight w:val="0"/>
      <w:marTop w:val="0"/>
      <w:marBottom w:val="0"/>
      <w:divBdr>
        <w:top w:val="none" w:sz="0" w:space="0" w:color="auto"/>
        <w:left w:val="none" w:sz="0" w:space="0" w:color="auto"/>
        <w:bottom w:val="none" w:sz="0" w:space="0" w:color="auto"/>
        <w:right w:val="none" w:sz="0" w:space="0" w:color="auto"/>
      </w:divBdr>
    </w:div>
    <w:div w:id="1793984475">
      <w:bodyDiv w:val="1"/>
      <w:marLeft w:val="0"/>
      <w:marRight w:val="0"/>
      <w:marTop w:val="0"/>
      <w:marBottom w:val="0"/>
      <w:divBdr>
        <w:top w:val="none" w:sz="0" w:space="0" w:color="auto"/>
        <w:left w:val="none" w:sz="0" w:space="0" w:color="auto"/>
        <w:bottom w:val="none" w:sz="0" w:space="0" w:color="auto"/>
        <w:right w:val="none" w:sz="0" w:space="0" w:color="auto"/>
      </w:divBdr>
    </w:div>
    <w:div w:id="1822652597">
      <w:bodyDiv w:val="1"/>
      <w:marLeft w:val="0"/>
      <w:marRight w:val="0"/>
      <w:marTop w:val="0"/>
      <w:marBottom w:val="0"/>
      <w:divBdr>
        <w:top w:val="none" w:sz="0" w:space="0" w:color="auto"/>
        <w:left w:val="none" w:sz="0" w:space="0" w:color="auto"/>
        <w:bottom w:val="none" w:sz="0" w:space="0" w:color="auto"/>
        <w:right w:val="none" w:sz="0" w:space="0" w:color="auto"/>
      </w:divBdr>
    </w:div>
    <w:div w:id="1901671930">
      <w:bodyDiv w:val="1"/>
      <w:marLeft w:val="0"/>
      <w:marRight w:val="0"/>
      <w:marTop w:val="0"/>
      <w:marBottom w:val="0"/>
      <w:divBdr>
        <w:top w:val="none" w:sz="0" w:space="0" w:color="auto"/>
        <w:left w:val="none" w:sz="0" w:space="0" w:color="auto"/>
        <w:bottom w:val="none" w:sz="0" w:space="0" w:color="auto"/>
        <w:right w:val="none" w:sz="0" w:space="0" w:color="auto"/>
      </w:divBdr>
    </w:div>
    <w:div w:id="1970240820">
      <w:bodyDiv w:val="1"/>
      <w:marLeft w:val="0"/>
      <w:marRight w:val="0"/>
      <w:marTop w:val="0"/>
      <w:marBottom w:val="0"/>
      <w:divBdr>
        <w:top w:val="none" w:sz="0" w:space="0" w:color="auto"/>
        <w:left w:val="none" w:sz="0" w:space="0" w:color="auto"/>
        <w:bottom w:val="none" w:sz="0" w:space="0" w:color="auto"/>
        <w:right w:val="none" w:sz="0" w:space="0" w:color="auto"/>
      </w:divBdr>
    </w:div>
    <w:div w:id="2119905949">
      <w:bodyDiv w:val="1"/>
      <w:marLeft w:val="0"/>
      <w:marRight w:val="0"/>
      <w:marTop w:val="0"/>
      <w:marBottom w:val="0"/>
      <w:divBdr>
        <w:top w:val="none" w:sz="0" w:space="0" w:color="auto"/>
        <w:left w:val="none" w:sz="0" w:space="0" w:color="auto"/>
        <w:bottom w:val="none" w:sz="0" w:space="0" w:color="auto"/>
        <w:right w:val="none" w:sz="0" w:space="0" w:color="auto"/>
      </w:divBdr>
    </w:div>
    <w:div w:id="2128818257">
      <w:bodyDiv w:val="1"/>
      <w:marLeft w:val="0"/>
      <w:marRight w:val="0"/>
      <w:marTop w:val="0"/>
      <w:marBottom w:val="0"/>
      <w:divBdr>
        <w:top w:val="none" w:sz="0" w:space="0" w:color="auto"/>
        <w:left w:val="none" w:sz="0" w:space="0" w:color="auto"/>
        <w:bottom w:val="none" w:sz="0" w:space="0" w:color="auto"/>
        <w:right w:val="none" w:sz="0" w:space="0" w:color="auto"/>
      </w:divBdr>
    </w:div>
    <w:div w:id="212896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DDF61-08B1-4D71-BCCB-EDCA6CC2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CC3E0F2D</Template>
  <TotalTime>141</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London Stock Exchange</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Agosta, Andrea</dc:creator>
  <cp:lastModifiedBy>Garoffolo, Sara</cp:lastModifiedBy>
  <cp:revision>35</cp:revision>
  <cp:lastPrinted>2019-10-09T13:18:00Z</cp:lastPrinted>
  <dcterms:created xsi:type="dcterms:W3CDTF">2019-08-30T14:08:00Z</dcterms:created>
  <dcterms:modified xsi:type="dcterms:W3CDTF">2019-10-11T15:04:00Z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132933228</vt:i4>
  </property>
  <property fmtid="{D5CDD505-2E9C-101B-9397-08002B2CF9AE}" pid="3" name="_NewReviewCycle">
    <vt:lpwstr/>
  </property>
  <property fmtid="{D5CDD505-2E9C-101B-9397-08002B2CF9AE}" pid="4" name="_EmailSubject">
    <vt:lpwstr>Un pò di modulistica….</vt:lpwstr>
  </property>
  <property fmtid="{D5CDD505-2E9C-101B-9397-08002B2CF9AE}" pid="5" name="_AuthorEmail">
    <vt:lpwstr>andrea.agosta@eurotlx.com</vt:lpwstr>
  </property>
  <property fmtid="{D5CDD505-2E9C-101B-9397-08002B2CF9AE}" pid="6" name="_AuthorEmailDisplayName">
    <vt:lpwstr>Agosta, Andrea</vt:lpwstr>
  </property>
  <property fmtid="{D5CDD505-2E9C-101B-9397-08002B2CF9AE}" pid="7" name="_ReviewingToolsShownOnce">
    <vt:lpwstr/>
  </property>
</Properties>
</file>